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C4369" w14:textId="77777777" w:rsidR="00376CC6" w:rsidRDefault="00000000">
      <w:pPr>
        <w:pStyle w:val="Sinespaciado"/>
        <w:spacing w:line="360" w:lineRule="exact"/>
        <w:jc w:val="both"/>
        <w:rPr>
          <w:rFonts w:ascii="Times New Roman" w:hAnsi="Times New Roman" w:cs="Times New Roman"/>
          <w:b/>
          <w:sz w:val="28"/>
          <w:szCs w:val="28"/>
        </w:rPr>
      </w:pPr>
      <w:r>
        <w:rPr>
          <w:rFonts w:ascii="Times New Roman" w:hAnsi="Times New Roman" w:cs="Times New Roman"/>
          <w:b/>
          <w:sz w:val="28"/>
          <w:szCs w:val="28"/>
        </w:rPr>
        <w:t>Bogotá 12 de diciembre de 2023</w:t>
      </w:r>
    </w:p>
    <w:p w14:paraId="6B12CFFC" w14:textId="77777777" w:rsidR="00376CC6" w:rsidRDefault="00376CC6">
      <w:pPr>
        <w:pStyle w:val="Sinespaciado"/>
        <w:spacing w:line="360" w:lineRule="exact"/>
        <w:jc w:val="both"/>
        <w:rPr>
          <w:rFonts w:ascii="Times New Roman" w:hAnsi="Times New Roman" w:cs="Times New Roman"/>
          <w:b/>
          <w:sz w:val="28"/>
          <w:szCs w:val="28"/>
        </w:rPr>
      </w:pPr>
    </w:p>
    <w:p w14:paraId="4BC1E344" w14:textId="77777777" w:rsidR="00376CC6" w:rsidRDefault="00000000">
      <w:pPr>
        <w:pStyle w:val="Sinespaciado"/>
        <w:spacing w:line="360" w:lineRule="exact"/>
        <w:jc w:val="both"/>
        <w:rPr>
          <w:rFonts w:ascii="Times New Roman" w:hAnsi="Times New Roman" w:cs="Times New Roman"/>
          <w:b/>
          <w:sz w:val="28"/>
          <w:szCs w:val="28"/>
        </w:rPr>
      </w:pPr>
      <w:r>
        <w:rPr>
          <w:rFonts w:ascii="Times New Roman" w:hAnsi="Times New Roman" w:cs="Times New Roman"/>
          <w:b/>
          <w:sz w:val="28"/>
          <w:szCs w:val="28"/>
        </w:rPr>
        <w:t>Señores</w:t>
      </w:r>
    </w:p>
    <w:p w14:paraId="6838971F" w14:textId="77777777" w:rsidR="00376CC6" w:rsidRDefault="00376CC6">
      <w:pPr>
        <w:pStyle w:val="Sinespaciado"/>
        <w:spacing w:line="360" w:lineRule="exact"/>
        <w:jc w:val="both"/>
        <w:rPr>
          <w:rFonts w:ascii="Times New Roman" w:hAnsi="Times New Roman" w:cs="Times New Roman"/>
          <w:b/>
          <w:sz w:val="28"/>
          <w:szCs w:val="28"/>
        </w:rPr>
      </w:pPr>
    </w:p>
    <w:p w14:paraId="5E0A5DEC" w14:textId="77777777" w:rsidR="00376CC6" w:rsidRDefault="00000000">
      <w:pPr>
        <w:pStyle w:val="Sinespaciado"/>
        <w:spacing w:line="360" w:lineRule="exact"/>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Comisión Nacional de Servicio Civil</w:t>
      </w:r>
    </w:p>
    <w:p w14:paraId="4EC20285" w14:textId="77777777" w:rsidR="00376CC6" w:rsidRDefault="00000000">
      <w:pPr>
        <w:pStyle w:val="Sinespaciado"/>
        <w:spacing w:line="360" w:lineRule="exact"/>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Procuraduría General de la Nación </w:t>
      </w:r>
    </w:p>
    <w:p w14:paraId="03E795B7" w14:textId="77777777" w:rsidR="00376CC6" w:rsidRDefault="00376CC6">
      <w:pPr>
        <w:pStyle w:val="Sinespaciado"/>
        <w:spacing w:line="360" w:lineRule="exact"/>
        <w:jc w:val="both"/>
        <w:rPr>
          <w:rFonts w:ascii="Times New Roman" w:hAnsi="Times New Roman" w:cs="Times New Roman"/>
          <w:b/>
          <w:color w:val="000000"/>
          <w:sz w:val="28"/>
          <w:szCs w:val="28"/>
          <w:shd w:val="clear" w:color="auto" w:fill="FFFFFF"/>
        </w:rPr>
      </w:pPr>
    </w:p>
    <w:p w14:paraId="66674872" w14:textId="77777777" w:rsidR="00376CC6" w:rsidRDefault="00376CC6">
      <w:pPr>
        <w:pStyle w:val="Sinespaciado"/>
        <w:spacing w:line="360" w:lineRule="exact"/>
        <w:jc w:val="both"/>
        <w:rPr>
          <w:rFonts w:ascii="Times New Roman" w:hAnsi="Times New Roman" w:cs="Times New Roman"/>
          <w:b/>
          <w:sz w:val="28"/>
          <w:szCs w:val="28"/>
        </w:rPr>
      </w:pPr>
    </w:p>
    <w:p w14:paraId="23533BBF" w14:textId="77777777" w:rsidR="00376CC6" w:rsidRDefault="00000000">
      <w:pPr>
        <w:pStyle w:val="Sinespaciado"/>
        <w:spacing w:line="360" w:lineRule="exact"/>
        <w:jc w:val="both"/>
        <w:rPr>
          <w:rFonts w:ascii="Times New Roman" w:hAnsi="Times New Roman" w:cs="Times New Roman"/>
          <w:b/>
          <w:sz w:val="28"/>
          <w:szCs w:val="28"/>
        </w:rPr>
      </w:pPr>
      <w:r>
        <w:rPr>
          <w:rFonts w:ascii="Times New Roman" w:hAnsi="Times New Roman" w:cs="Times New Roman"/>
          <w:b/>
          <w:sz w:val="28"/>
          <w:szCs w:val="28"/>
        </w:rPr>
        <w:t xml:space="preserve">ASUNTO: Derecho de petición. </w:t>
      </w:r>
    </w:p>
    <w:p w14:paraId="4B27CB4E" w14:textId="77777777" w:rsidR="00376CC6" w:rsidRDefault="00000000">
      <w:pPr>
        <w:pStyle w:val="Sinespaciado"/>
        <w:spacing w:line="360" w:lineRule="exact"/>
        <w:jc w:val="both"/>
        <w:rPr>
          <w:rFonts w:ascii="Times New Roman" w:hAnsi="Times New Roman" w:cs="Times New Roman"/>
          <w:bCs/>
          <w:sz w:val="28"/>
          <w:szCs w:val="28"/>
        </w:rPr>
      </w:pPr>
      <w:r>
        <w:rPr>
          <w:rFonts w:ascii="Times New Roman" w:hAnsi="Times New Roman" w:cs="Times New Roman"/>
          <w:bCs/>
          <w:sz w:val="28"/>
          <w:szCs w:val="28"/>
        </w:rPr>
        <w:t xml:space="preserve">Solicitud de resolver exclusiones </w:t>
      </w:r>
      <w:proofErr w:type="spellStart"/>
      <w:r>
        <w:rPr>
          <w:rFonts w:ascii="Times New Roman" w:hAnsi="Times New Roman" w:cs="Times New Roman"/>
          <w:bCs/>
          <w:sz w:val="28"/>
          <w:szCs w:val="28"/>
        </w:rPr>
        <w:t>opec</w:t>
      </w:r>
      <w:proofErr w:type="spellEnd"/>
      <w:r>
        <w:rPr>
          <w:rFonts w:ascii="Times New Roman" w:hAnsi="Times New Roman" w:cs="Times New Roman"/>
          <w:bCs/>
          <w:sz w:val="28"/>
          <w:szCs w:val="28"/>
        </w:rPr>
        <w:t xml:space="preserve"> número 184906 en el Concurso de Méritos, docentes y directivos docentes población mayoritaria Proceso de Selección No. 2150 a 2237 de 2021, 2316, 2406 de 2022 Directivos Docentes y Docentes, Población Mayoritaria, zonas rural y no rural</w:t>
      </w:r>
    </w:p>
    <w:p w14:paraId="50AF3CA9" w14:textId="77777777" w:rsidR="00376CC6" w:rsidRDefault="00376CC6">
      <w:pPr>
        <w:pStyle w:val="Sinespaciado"/>
        <w:spacing w:line="360" w:lineRule="exact"/>
        <w:jc w:val="both"/>
        <w:rPr>
          <w:rFonts w:ascii="Times New Roman" w:hAnsi="Times New Roman" w:cs="Times New Roman"/>
          <w:b/>
          <w:sz w:val="28"/>
          <w:szCs w:val="28"/>
        </w:rPr>
      </w:pPr>
    </w:p>
    <w:p w14:paraId="6DB70A9D" w14:textId="77777777" w:rsidR="00376CC6" w:rsidRDefault="00000000">
      <w:pPr>
        <w:pStyle w:val="Sinespaciado"/>
        <w:spacing w:line="360" w:lineRule="exact"/>
        <w:jc w:val="both"/>
        <w:rPr>
          <w:rFonts w:ascii="Times New Roman" w:hAnsi="Times New Roman" w:cs="Times New Roman"/>
          <w:b/>
          <w:sz w:val="28"/>
          <w:szCs w:val="28"/>
        </w:rPr>
      </w:pPr>
      <w:r>
        <w:rPr>
          <w:rFonts w:ascii="Times New Roman" w:hAnsi="Times New Roman" w:cs="Times New Roman"/>
          <w:b/>
          <w:sz w:val="28"/>
          <w:szCs w:val="28"/>
        </w:rPr>
        <w:t>Cordial saludo.</w:t>
      </w:r>
    </w:p>
    <w:p w14:paraId="221F2678" w14:textId="77777777" w:rsidR="00376CC6" w:rsidRDefault="00376CC6">
      <w:pPr>
        <w:pStyle w:val="Sinespaciado"/>
        <w:spacing w:line="360" w:lineRule="exact"/>
        <w:jc w:val="both"/>
        <w:rPr>
          <w:rFonts w:ascii="Times New Roman" w:hAnsi="Times New Roman" w:cs="Times New Roman"/>
          <w:b/>
          <w:sz w:val="28"/>
          <w:szCs w:val="28"/>
        </w:rPr>
      </w:pPr>
    </w:p>
    <w:p w14:paraId="20137FC5" w14:textId="77777777" w:rsidR="00376CC6" w:rsidRDefault="00000000">
      <w:pPr>
        <w:pStyle w:val="Sinespaciado"/>
        <w:spacing w:line="360" w:lineRule="exact"/>
        <w:jc w:val="both"/>
        <w:rPr>
          <w:rFonts w:ascii="Times New Roman" w:hAnsi="Times New Roman" w:cs="Times New Roman"/>
          <w:bCs/>
          <w:sz w:val="28"/>
          <w:szCs w:val="28"/>
        </w:rPr>
      </w:pPr>
      <w:r>
        <w:rPr>
          <w:rFonts w:ascii="Times New Roman" w:hAnsi="Times New Roman" w:cs="Times New Roman"/>
          <w:b/>
          <w:sz w:val="28"/>
          <w:szCs w:val="28"/>
          <w:highlight w:val="yellow"/>
        </w:rPr>
        <w:t>NOMBRES Y APELLIDOS</w:t>
      </w:r>
      <w:r>
        <w:rPr>
          <w:rFonts w:ascii="Times New Roman" w:hAnsi="Times New Roman" w:cs="Times New Roman"/>
          <w:b/>
          <w:sz w:val="28"/>
          <w:szCs w:val="28"/>
        </w:rPr>
        <w:t xml:space="preserve">, </w:t>
      </w:r>
      <w:r>
        <w:rPr>
          <w:rFonts w:ascii="Times New Roman" w:hAnsi="Times New Roman" w:cs="Times New Roman"/>
          <w:sz w:val="28"/>
          <w:szCs w:val="28"/>
        </w:rPr>
        <w:t>identificad</w:t>
      </w:r>
      <w:r>
        <w:rPr>
          <w:rFonts w:ascii="Times New Roman" w:hAnsi="Times New Roman" w:cs="Times New Roman"/>
          <w:sz w:val="28"/>
          <w:szCs w:val="28"/>
          <w:highlight w:val="yellow"/>
        </w:rPr>
        <w:t>@</w:t>
      </w:r>
      <w:r>
        <w:rPr>
          <w:rFonts w:ascii="Times New Roman" w:hAnsi="Times New Roman" w:cs="Times New Roman"/>
          <w:sz w:val="28"/>
          <w:szCs w:val="28"/>
        </w:rPr>
        <w:t xml:space="preserve"> con cédula de ciudadanía número </w:t>
      </w:r>
      <w:r>
        <w:rPr>
          <w:rFonts w:ascii="Times New Roman" w:hAnsi="Times New Roman" w:cs="Times New Roman"/>
          <w:sz w:val="28"/>
          <w:szCs w:val="28"/>
          <w:highlight w:val="yellow"/>
        </w:rPr>
        <w:t>XXXX</w:t>
      </w:r>
      <w:r>
        <w:rPr>
          <w:rFonts w:ascii="Times New Roman" w:hAnsi="Times New Roman" w:cs="Times New Roman"/>
          <w:sz w:val="28"/>
          <w:szCs w:val="28"/>
        </w:rPr>
        <w:t xml:space="preserve"> expedida en </w:t>
      </w:r>
      <w:r>
        <w:rPr>
          <w:rFonts w:ascii="Times New Roman" w:hAnsi="Times New Roman" w:cs="Times New Roman"/>
          <w:sz w:val="28"/>
          <w:szCs w:val="28"/>
          <w:highlight w:val="yellow"/>
        </w:rPr>
        <w:t>XXXX</w:t>
      </w:r>
      <w:r>
        <w:rPr>
          <w:rFonts w:ascii="Times New Roman" w:hAnsi="Times New Roman" w:cs="Times New Roman"/>
          <w:sz w:val="28"/>
          <w:szCs w:val="28"/>
        </w:rPr>
        <w:t xml:space="preserve"> y con dirección de notificación  en la </w:t>
      </w:r>
      <w:r>
        <w:rPr>
          <w:rFonts w:ascii="Times New Roman" w:hAnsi="Times New Roman" w:cs="Times New Roman"/>
          <w:sz w:val="28"/>
          <w:szCs w:val="28"/>
          <w:highlight w:val="yellow"/>
        </w:rPr>
        <w:t>carrera XX numero XXX de la ciudad de Bogotá</w:t>
      </w:r>
      <w:r>
        <w:rPr>
          <w:rFonts w:ascii="Times New Roman" w:hAnsi="Times New Roman" w:cs="Times New Roman"/>
          <w:sz w:val="28"/>
          <w:szCs w:val="28"/>
        </w:rPr>
        <w:t xml:space="preserve">, en ejercicio del derecho de petición que consagra el artículo 23 de la Constitución Política de Colombia y las disposiciones pertinentes del Código de Procedimiento Administrativo y de lo Contencioso administrativo, y </w:t>
      </w:r>
      <w:r>
        <w:rPr>
          <w:rFonts w:ascii="Times New Roman" w:hAnsi="Times New Roman" w:cs="Times New Roman"/>
          <w:bCs/>
          <w:sz w:val="28"/>
          <w:szCs w:val="28"/>
        </w:rPr>
        <w:t>en mi calidad de concursante inscrit</w:t>
      </w:r>
      <w:r>
        <w:rPr>
          <w:rFonts w:ascii="Times New Roman" w:hAnsi="Times New Roman" w:cs="Times New Roman"/>
          <w:bCs/>
          <w:sz w:val="28"/>
          <w:szCs w:val="28"/>
          <w:highlight w:val="yellow"/>
        </w:rPr>
        <w:t>a</w:t>
      </w:r>
      <w:r>
        <w:rPr>
          <w:rFonts w:ascii="Times New Roman" w:hAnsi="Times New Roman" w:cs="Times New Roman"/>
          <w:bCs/>
          <w:sz w:val="28"/>
          <w:szCs w:val="28"/>
        </w:rPr>
        <w:t xml:space="preserve"> y con </w:t>
      </w:r>
      <w:r>
        <w:rPr>
          <w:rFonts w:ascii="Times New Roman" w:hAnsi="Times New Roman" w:cs="Times New Roman"/>
          <w:b/>
          <w:sz w:val="28"/>
          <w:szCs w:val="28"/>
        </w:rPr>
        <w:t>firmeza individual</w:t>
      </w:r>
      <w:r>
        <w:rPr>
          <w:rFonts w:ascii="Times New Roman" w:hAnsi="Times New Roman" w:cs="Times New Roman"/>
          <w:bCs/>
          <w:sz w:val="28"/>
          <w:szCs w:val="28"/>
        </w:rPr>
        <w:t xml:space="preserve"> en lista de elegibles desde el día 7 de diciembre del año en curso, en el cargo de </w:t>
      </w:r>
      <w:r>
        <w:rPr>
          <w:rFonts w:ascii="Times New Roman" w:hAnsi="Times New Roman" w:cs="Times New Roman"/>
          <w:b/>
          <w:sz w:val="28"/>
          <w:szCs w:val="28"/>
        </w:rPr>
        <w:t>Docente Orientador</w:t>
      </w:r>
      <w:r>
        <w:rPr>
          <w:rFonts w:ascii="Times New Roman" w:hAnsi="Times New Roman" w:cs="Times New Roman"/>
          <w:b/>
          <w:sz w:val="28"/>
          <w:szCs w:val="28"/>
          <w:highlight w:val="yellow"/>
        </w:rPr>
        <w:t>a</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opec</w:t>
      </w:r>
      <w:proofErr w:type="spellEnd"/>
      <w:r>
        <w:rPr>
          <w:rFonts w:ascii="Times New Roman" w:hAnsi="Times New Roman" w:cs="Times New Roman"/>
          <w:b/>
          <w:sz w:val="28"/>
          <w:szCs w:val="28"/>
        </w:rPr>
        <w:t xml:space="preserve"> número 184906 </w:t>
      </w:r>
      <w:r>
        <w:rPr>
          <w:rFonts w:ascii="Times New Roman" w:hAnsi="Times New Roman" w:cs="Times New Roman"/>
          <w:bCs/>
          <w:sz w:val="28"/>
          <w:szCs w:val="28"/>
        </w:rPr>
        <w:t xml:space="preserve">en el Concurso de Méritos, docentes y directivos docentes población mayoritaria Proceso de Selección No. 2150 a 2237 de 2021, 2316, 2406 de 2022 Directivos Docentes y Docentes, Población Mayoritaria, zonas rural y no rural. Ocupando la posición </w:t>
      </w:r>
      <w:r>
        <w:rPr>
          <w:rFonts w:ascii="Times New Roman" w:hAnsi="Times New Roman" w:cs="Times New Roman"/>
          <w:bCs/>
          <w:sz w:val="28"/>
          <w:szCs w:val="28"/>
          <w:highlight w:val="yellow"/>
          <w:lang w:val="en-US"/>
        </w:rPr>
        <w:t>XXX</w:t>
      </w:r>
      <w:r>
        <w:rPr>
          <w:rFonts w:ascii="Times New Roman" w:hAnsi="Times New Roman" w:cs="Times New Roman"/>
          <w:bCs/>
          <w:sz w:val="28"/>
          <w:szCs w:val="28"/>
        </w:rPr>
        <w:t xml:space="preserve"> dentro de la lista solicito lo siguiente:</w:t>
      </w:r>
    </w:p>
    <w:p w14:paraId="2719688F" w14:textId="77777777" w:rsidR="00376CC6" w:rsidRDefault="00376CC6">
      <w:pPr>
        <w:pStyle w:val="Sinespaciado"/>
        <w:spacing w:line="360" w:lineRule="exact"/>
        <w:jc w:val="both"/>
        <w:rPr>
          <w:rFonts w:ascii="Times New Roman" w:hAnsi="Times New Roman" w:cs="Times New Roman"/>
          <w:sz w:val="28"/>
          <w:szCs w:val="28"/>
        </w:rPr>
      </w:pPr>
    </w:p>
    <w:p w14:paraId="14CCEE13" w14:textId="77777777" w:rsidR="00376CC6" w:rsidRDefault="00376CC6">
      <w:pPr>
        <w:pStyle w:val="Sinespaciado"/>
        <w:spacing w:line="360" w:lineRule="exact"/>
        <w:rPr>
          <w:rFonts w:ascii="Times New Roman" w:hAnsi="Times New Roman" w:cs="Times New Roman"/>
          <w:sz w:val="28"/>
          <w:szCs w:val="28"/>
        </w:rPr>
      </w:pPr>
    </w:p>
    <w:p w14:paraId="14D60441" w14:textId="77777777" w:rsidR="00376CC6" w:rsidRDefault="00000000">
      <w:pPr>
        <w:pStyle w:val="Sinespaciado"/>
        <w:numPr>
          <w:ilvl w:val="0"/>
          <w:numId w:val="1"/>
        </w:numPr>
        <w:spacing w:line="360" w:lineRule="exact"/>
        <w:rPr>
          <w:rFonts w:ascii="Times New Roman" w:hAnsi="Times New Roman" w:cs="Times New Roman"/>
          <w:b/>
          <w:sz w:val="28"/>
          <w:szCs w:val="28"/>
        </w:rPr>
      </w:pPr>
      <w:r>
        <w:rPr>
          <w:rFonts w:ascii="Times New Roman" w:hAnsi="Times New Roman" w:cs="Times New Roman"/>
          <w:sz w:val="28"/>
          <w:szCs w:val="28"/>
        </w:rPr>
        <w:t>Desde el día 3 de octubre mediante la</w:t>
      </w:r>
      <w:r>
        <w:t xml:space="preserve"> </w:t>
      </w:r>
      <w:r>
        <w:rPr>
          <w:rFonts w:ascii="Times New Roman" w:hAnsi="Times New Roman" w:cs="Times New Roman"/>
          <w:sz w:val="28"/>
          <w:szCs w:val="28"/>
        </w:rPr>
        <w:t xml:space="preserve">Resolución No. 14190 del 3 de octubre de 2023.  se publicó la lista de elegibles de la </w:t>
      </w:r>
      <w:proofErr w:type="spellStart"/>
      <w:r>
        <w:rPr>
          <w:rFonts w:ascii="Times New Roman" w:hAnsi="Times New Roman" w:cs="Times New Roman"/>
          <w:sz w:val="28"/>
          <w:szCs w:val="28"/>
        </w:rPr>
        <w:t>opec</w:t>
      </w:r>
      <w:proofErr w:type="spellEnd"/>
      <w:r>
        <w:rPr>
          <w:rFonts w:ascii="Times New Roman" w:hAnsi="Times New Roman" w:cs="Times New Roman"/>
          <w:sz w:val="28"/>
          <w:szCs w:val="28"/>
        </w:rPr>
        <w:t xml:space="preserve"> numero 184906 docente orientador, eso con un numero de exclusiones equivalentes a 8 personas.</w:t>
      </w:r>
    </w:p>
    <w:p w14:paraId="716DF1AD" w14:textId="77777777" w:rsidR="00376CC6" w:rsidRDefault="00376CC6">
      <w:pPr>
        <w:pStyle w:val="Sinespaciado"/>
        <w:spacing w:line="360" w:lineRule="exact"/>
        <w:ind w:left="720"/>
        <w:rPr>
          <w:rFonts w:ascii="Times New Roman" w:hAnsi="Times New Roman" w:cs="Times New Roman"/>
          <w:b/>
          <w:sz w:val="28"/>
          <w:szCs w:val="28"/>
        </w:rPr>
      </w:pPr>
    </w:p>
    <w:p w14:paraId="21DD5F4E" w14:textId="77777777" w:rsidR="00376CC6" w:rsidRDefault="00376CC6">
      <w:pPr>
        <w:pStyle w:val="Sinespaciado"/>
        <w:spacing w:line="360" w:lineRule="exact"/>
        <w:rPr>
          <w:rFonts w:ascii="Times New Roman" w:hAnsi="Times New Roman" w:cs="Times New Roman"/>
          <w:sz w:val="28"/>
          <w:szCs w:val="28"/>
        </w:rPr>
      </w:pPr>
    </w:p>
    <w:p w14:paraId="449DE4B7" w14:textId="480C9F49" w:rsidR="00376CC6" w:rsidRDefault="00000000">
      <w:pPr>
        <w:pStyle w:val="Sinespaciado"/>
        <w:numPr>
          <w:ilvl w:val="0"/>
          <w:numId w:val="1"/>
        </w:numPr>
        <w:spacing w:line="360" w:lineRule="exact"/>
        <w:rPr>
          <w:rFonts w:ascii="Times New Roman" w:hAnsi="Times New Roman" w:cs="Times New Roman"/>
          <w:b/>
          <w:sz w:val="28"/>
          <w:szCs w:val="28"/>
        </w:rPr>
      </w:pPr>
      <w:r>
        <w:rPr>
          <w:rFonts w:ascii="Times New Roman" w:hAnsi="Times New Roman" w:cs="Times New Roman"/>
          <w:sz w:val="28"/>
          <w:szCs w:val="28"/>
        </w:rPr>
        <w:lastRenderedPageBreak/>
        <w:t xml:space="preserve">Si bien es cierto que se interpuso una acción de tutela y el tribunal administrativo de Cundinamarca en decisión del 28 de septiembre del año 2023, solicito modificar el listado de elegibles, hasta el día 29 de noviembre se da esta modificación. dos meses después, cuando el tribual claramente dio un </w:t>
      </w:r>
      <w:r w:rsidR="00112680">
        <w:rPr>
          <w:rFonts w:ascii="Times New Roman" w:hAnsi="Times New Roman" w:cs="Times New Roman"/>
          <w:sz w:val="28"/>
          <w:szCs w:val="28"/>
        </w:rPr>
        <w:t>término</w:t>
      </w:r>
      <w:r>
        <w:rPr>
          <w:rFonts w:ascii="Times New Roman" w:hAnsi="Times New Roman" w:cs="Times New Roman"/>
          <w:sz w:val="28"/>
          <w:szCs w:val="28"/>
        </w:rPr>
        <w:t xml:space="preserve"> de 48 horas siguientes para la modificación de la lista de elegibles, como se demuestra en la RESOLUCIÓN № 17473 del 29 de noviembre de 2023.</w:t>
      </w:r>
    </w:p>
    <w:p w14:paraId="785C0EDA" w14:textId="77777777" w:rsidR="00376CC6" w:rsidRDefault="00376CC6">
      <w:pPr>
        <w:pStyle w:val="Sinespaciado"/>
        <w:spacing w:line="360" w:lineRule="exact"/>
        <w:rPr>
          <w:rFonts w:ascii="Times New Roman" w:hAnsi="Times New Roman" w:cs="Times New Roman"/>
          <w:sz w:val="28"/>
          <w:szCs w:val="28"/>
        </w:rPr>
      </w:pPr>
    </w:p>
    <w:p w14:paraId="7EB2C13F" w14:textId="3FE1C485" w:rsidR="00376CC6" w:rsidRDefault="00000000">
      <w:pPr>
        <w:pStyle w:val="Sinespaciado"/>
        <w:numPr>
          <w:ilvl w:val="0"/>
          <w:numId w:val="1"/>
        </w:numPr>
        <w:spacing w:line="360" w:lineRule="exact"/>
        <w:rPr>
          <w:rFonts w:ascii="Times New Roman" w:hAnsi="Times New Roman" w:cs="Times New Roman"/>
          <w:b/>
          <w:sz w:val="28"/>
          <w:szCs w:val="28"/>
        </w:rPr>
      </w:pPr>
      <w:r>
        <w:rPr>
          <w:rFonts w:ascii="Times New Roman" w:hAnsi="Times New Roman" w:cs="Times New Roman"/>
          <w:sz w:val="28"/>
          <w:szCs w:val="28"/>
        </w:rPr>
        <w:t xml:space="preserve">Así mismo durante los dos meses siguientes a la publicación de la lista de elegibles, había 8 exclusiones de las cuales ninguna </w:t>
      </w:r>
      <w:r w:rsidR="00112680">
        <w:rPr>
          <w:rFonts w:ascii="Times New Roman" w:hAnsi="Times New Roman" w:cs="Times New Roman"/>
          <w:sz w:val="28"/>
          <w:szCs w:val="28"/>
        </w:rPr>
        <w:t>pertenecía</w:t>
      </w:r>
      <w:r>
        <w:rPr>
          <w:rFonts w:ascii="Times New Roman" w:hAnsi="Times New Roman" w:cs="Times New Roman"/>
          <w:sz w:val="28"/>
          <w:szCs w:val="28"/>
        </w:rPr>
        <w:t xml:space="preserve"> al proceso de tutela que se resolvió en el tribunal. Por tanto, la comisión nacional de servicio civil, entidad de orden nacional y </w:t>
      </w:r>
      <w:proofErr w:type="gramStart"/>
      <w:r>
        <w:rPr>
          <w:rFonts w:ascii="Times New Roman" w:hAnsi="Times New Roman" w:cs="Times New Roman"/>
          <w:sz w:val="28"/>
          <w:szCs w:val="28"/>
        </w:rPr>
        <w:t>de acuerdo al</w:t>
      </w:r>
      <w:proofErr w:type="gramEnd"/>
      <w:r>
        <w:rPr>
          <w:rFonts w:ascii="Times New Roman" w:hAnsi="Times New Roman" w:cs="Times New Roman"/>
          <w:sz w:val="28"/>
          <w:szCs w:val="28"/>
        </w:rPr>
        <w:t xml:space="preserve"> principio de celeridad fundamentado en el </w:t>
      </w:r>
      <w:r w:rsidR="00112680">
        <w:rPr>
          <w:rFonts w:ascii="Times New Roman" w:hAnsi="Times New Roman" w:cs="Times New Roman"/>
          <w:sz w:val="28"/>
          <w:szCs w:val="28"/>
        </w:rPr>
        <w:t>artículo</w:t>
      </w:r>
      <w:r>
        <w:rPr>
          <w:rFonts w:ascii="Times New Roman" w:hAnsi="Times New Roman" w:cs="Times New Roman"/>
          <w:sz w:val="28"/>
          <w:szCs w:val="28"/>
        </w:rPr>
        <w:t xml:space="preserve"> 209 de la constitución política, debería dar muestra de acciones de trabajo comprometido de acuerdo a su modelo integrado de planeación y gestión esto con el fin de resolver estas 8 exclusiones que hay en la lista de elegibles de la </w:t>
      </w:r>
      <w:proofErr w:type="spellStart"/>
      <w:r>
        <w:rPr>
          <w:rFonts w:ascii="Times New Roman" w:hAnsi="Times New Roman" w:cs="Times New Roman"/>
          <w:sz w:val="28"/>
          <w:szCs w:val="28"/>
        </w:rPr>
        <w:t>opec</w:t>
      </w:r>
      <w:proofErr w:type="spellEnd"/>
      <w:r>
        <w:rPr>
          <w:rFonts w:ascii="Times New Roman" w:hAnsi="Times New Roman" w:cs="Times New Roman"/>
          <w:sz w:val="28"/>
          <w:szCs w:val="28"/>
        </w:rPr>
        <w:t xml:space="preserve"> número </w:t>
      </w:r>
      <w:r>
        <w:rPr>
          <w:rFonts w:ascii="Times New Roman" w:hAnsi="Times New Roman" w:cs="Times New Roman"/>
          <w:b/>
          <w:bCs/>
          <w:sz w:val="28"/>
          <w:szCs w:val="28"/>
        </w:rPr>
        <w:t>184906 docente orientador</w:t>
      </w:r>
      <w:r>
        <w:rPr>
          <w:rFonts w:ascii="Times New Roman" w:hAnsi="Times New Roman" w:cs="Times New Roman"/>
          <w:sz w:val="28"/>
          <w:szCs w:val="28"/>
        </w:rPr>
        <w:t xml:space="preserve"> zona no rural de la que hablo anteriormente. </w:t>
      </w:r>
    </w:p>
    <w:p w14:paraId="2AAC7810" w14:textId="77777777" w:rsidR="00376CC6" w:rsidRDefault="00376CC6">
      <w:pPr>
        <w:pStyle w:val="Sinespaciado"/>
        <w:spacing w:line="360" w:lineRule="exact"/>
        <w:ind w:left="360"/>
        <w:rPr>
          <w:rFonts w:ascii="Times New Roman" w:hAnsi="Times New Roman" w:cs="Times New Roman"/>
          <w:b/>
          <w:sz w:val="28"/>
          <w:szCs w:val="28"/>
        </w:rPr>
      </w:pPr>
    </w:p>
    <w:p w14:paraId="3586C020" w14:textId="067920AA" w:rsidR="00376CC6" w:rsidRDefault="00000000">
      <w:pPr>
        <w:pStyle w:val="Sinespaciado"/>
        <w:numPr>
          <w:ilvl w:val="0"/>
          <w:numId w:val="1"/>
        </w:numPr>
        <w:spacing w:line="360" w:lineRule="exact"/>
        <w:rPr>
          <w:rFonts w:ascii="Times New Roman" w:hAnsi="Times New Roman" w:cs="Times New Roman"/>
          <w:b/>
          <w:sz w:val="28"/>
          <w:szCs w:val="28"/>
        </w:rPr>
      </w:pPr>
      <w:r>
        <w:rPr>
          <w:rFonts w:ascii="Times New Roman" w:hAnsi="Times New Roman" w:cs="Times New Roman"/>
          <w:bCs/>
          <w:sz w:val="28"/>
          <w:szCs w:val="28"/>
        </w:rPr>
        <w:t xml:space="preserve">Por consiguiente y de acuerdo al principio de igualdad también consagrado en el </w:t>
      </w:r>
      <w:r w:rsidR="00112680">
        <w:rPr>
          <w:rFonts w:ascii="Times New Roman" w:hAnsi="Times New Roman" w:cs="Times New Roman"/>
          <w:bCs/>
          <w:sz w:val="28"/>
          <w:szCs w:val="28"/>
        </w:rPr>
        <w:t>artículo</w:t>
      </w:r>
      <w:r>
        <w:rPr>
          <w:rFonts w:ascii="Times New Roman" w:hAnsi="Times New Roman" w:cs="Times New Roman"/>
          <w:bCs/>
          <w:sz w:val="28"/>
          <w:szCs w:val="28"/>
        </w:rPr>
        <w:t xml:space="preserve"> 209 de la constitución política de Colombia , las demás listas de elegibles ya están desarrollando audiencias de carácter normal con sus entidades territoriales (diferentes secretarias de educación), pero en nuestra </w:t>
      </w:r>
      <w:proofErr w:type="spellStart"/>
      <w:r>
        <w:rPr>
          <w:rFonts w:ascii="Times New Roman" w:hAnsi="Times New Roman" w:cs="Times New Roman"/>
          <w:bCs/>
          <w:sz w:val="28"/>
          <w:szCs w:val="28"/>
        </w:rPr>
        <w:t>opec</w:t>
      </w:r>
      <w:proofErr w:type="spellEnd"/>
      <w:r>
        <w:rPr>
          <w:rFonts w:ascii="Times New Roman" w:hAnsi="Times New Roman" w:cs="Times New Roman"/>
          <w:bCs/>
          <w:sz w:val="28"/>
          <w:szCs w:val="28"/>
        </w:rPr>
        <w:t xml:space="preserve"> solo 58 personas son convocadas a las audiencias por estar encima de la primera exclusión dentro de la lista de elegibles para ser citadas el día 14 de diciembre, </w:t>
      </w:r>
      <w:r w:rsidR="00112680">
        <w:rPr>
          <w:rFonts w:ascii="Times New Roman" w:hAnsi="Times New Roman" w:cs="Times New Roman"/>
          <w:bCs/>
          <w:sz w:val="28"/>
          <w:szCs w:val="28"/>
        </w:rPr>
        <w:t>más</w:t>
      </w:r>
      <w:r>
        <w:rPr>
          <w:rFonts w:ascii="Times New Roman" w:hAnsi="Times New Roman" w:cs="Times New Roman"/>
          <w:bCs/>
          <w:sz w:val="28"/>
          <w:szCs w:val="28"/>
        </w:rPr>
        <w:t xml:space="preserve"> de 2 meses desde la decisión del tribunal de Cundinamarca </w:t>
      </w:r>
      <w:r w:rsidR="00112680">
        <w:rPr>
          <w:rFonts w:ascii="Times New Roman" w:hAnsi="Times New Roman" w:cs="Times New Roman"/>
          <w:bCs/>
          <w:sz w:val="28"/>
          <w:szCs w:val="28"/>
        </w:rPr>
        <w:t>más</w:t>
      </w:r>
      <w:r>
        <w:rPr>
          <w:rFonts w:ascii="Times New Roman" w:hAnsi="Times New Roman" w:cs="Times New Roman"/>
          <w:bCs/>
          <w:sz w:val="28"/>
          <w:szCs w:val="28"/>
        </w:rPr>
        <w:t xml:space="preserve"> de 2 meses desde la publicación de la lista de elegibles. </w:t>
      </w:r>
    </w:p>
    <w:p w14:paraId="0D855BF4" w14:textId="77777777" w:rsidR="00376CC6" w:rsidRDefault="00376CC6">
      <w:pPr>
        <w:pStyle w:val="Prrafodelista"/>
        <w:rPr>
          <w:rFonts w:ascii="Times New Roman" w:hAnsi="Times New Roman" w:cs="Times New Roman"/>
          <w:b/>
          <w:sz w:val="28"/>
          <w:szCs w:val="28"/>
        </w:rPr>
      </w:pPr>
    </w:p>
    <w:p w14:paraId="50254853" w14:textId="70D2416C" w:rsidR="00376CC6" w:rsidRDefault="00000000">
      <w:pPr>
        <w:pStyle w:val="Sinespaciado"/>
        <w:numPr>
          <w:ilvl w:val="0"/>
          <w:numId w:val="1"/>
        </w:numPr>
        <w:spacing w:line="360" w:lineRule="exact"/>
        <w:rPr>
          <w:rFonts w:ascii="Times New Roman" w:hAnsi="Times New Roman" w:cs="Times New Roman"/>
          <w:b/>
          <w:sz w:val="28"/>
          <w:szCs w:val="28"/>
        </w:rPr>
      </w:pPr>
      <w:r>
        <w:rPr>
          <w:rFonts w:ascii="Times New Roman" w:hAnsi="Times New Roman" w:cs="Times New Roman"/>
          <w:bCs/>
          <w:sz w:val="28"/>
          <w:szCs w:val="28"/>
        </w:rPr>
        <w:t xml:space="preserve"> Si bien es cierto que la comisión nacional del servicio civil es la autoridad competente para resolver dichas exclusiones, Causa inseguridad jurídica, este presunto entorpecimiento por parte de la misma, al no resolver de fondo las situaciones de las exclusiones de las 8 personas que están en la lista de elegibles y sin dar una fecha exacta sobre el tiempo que tomaran en resolver estas mismas, argumentando en </w:t>
      </w:r>
      <w:r>
        <w:rPr>
          <w:rFonts w:ascii="Times New Roman" w:hAnsi="Times New Roman" w:cs="Times New Roman"/>
          <w:bCs/>
          <w:sz w:val="28"/>
          <w:szCs w:val="28"/>
        </w:rPr>
        <w:lastRenderedPageBreak/>
        <w:t xml:space="preserve">algunos derechos de petición que estas exclusiones no tienen </w:t>
      </w:r>
      <w:r w:rsidR="00112680">
        <w:rPr>
          <w:rFonts w:ascii="Times New Roman" w:hAnsi="Times New Roman" w:cs="Times New Roman"/>
          <w:bCs/>
          <w:sz w:val="28"/>
          <w:szCs w:val="28"/>
        </w:rPr>
        <w:t>límite</w:t>
      </w:r>
      <w:r>
        <w:rPr>
          <w:rFonts w:ascii="Times New Roman" w:hAnsi="Times New Roman" w:cs="Times New Roman"/>
          <w:bCs/>
          <w:sz w:val="28"/>
          <w:szCs w:val="28"/>
        </w:rPr>
        <w:t xml:space="preserve"> de tiempo para ser resultas, lo que si bien es cierto no </w:t>
      </w:r>
      <w:proofErr w:type="spellStart"/>
      <w:r>
        <w:rPr>
          <w:rFonts w:ascii="Times New Roman" w:hAnsi="Times New Roman" w:cs="Times New Roman"/>
          <w:bCs/>
          <w:sz w:val="28"/>
          <w:szCs w:val="28"/>
        </w:rPr>
        <w:t>esta</w:t>
      </w:r>
      <w:proofErr w:type="spellEnd"/>
      <w:r>
        <w:rPr>
          <w:rFonts w:ascii="Times New Roman" w:hAnsi="Times New Roman" w:cs="Times New Roman"/>
          <w:bCs/>
          <w:sz w:val="28"/>
          <w:szCs w:val="28"/>
        </w:rPr>
        <w:t xml:space="preserve"> escrito en la ley, también debe ser regido por los principios de la función pública, de las que habla el </w:t>
      </w:r>
      <w:r w:rsidR="00112680">
        <w:rPr>
          <w:rFonts w:ascii="Times New Roman" w:hAnsi="Times New Roman" w:cs="Times New Roman"/>
          <w:bCs/>
          <w:sz w:val="28"/>
          <w:szCs w:val="28"/>
        </w:rPr>
        <w:t>artículo</w:t>
      </w:r>
      <w:r>
        <w:rPr>
          <w:rFonts w:ascii="Times New Roman" w:hAnsi="Times New Roman" w:cs="Times New Roman"/>
          <w:bCs/>
          <w:sz w:val="28"/>
          <w:szCs w:val="28"/>
        </w:rPr>
        <w:t xml:space="preserve"> 209 de la constitución política de Colombia. Y ya van </w:t>
      </w:r>
      <w:r w:rsidR="00112680">
        <w:rPr>
          <w:rFonts w:ascii="Times New Roman" w:hAnsi="Times New Roman" w:cs="Times New Roman"/>
          <w:bCs/>
          <w:sz w:val="28"/>
          <w:szCs w:val="28"/>
        </w:rPr>
        <w:t>más</w:t>
      </w:r>
      <w:r>
        <w:rPr>
          <w:rFonts w:ascii="Times New Roman" w:hAnsi="Times New Roman" w:cs="Times New Roman"/>
          <w:bCs/>
          <w:sz w:val="28"/>
          <w:szCs w:val="28"/>
        </w:rPr>
        <w:t xml:space="preserve"> de 2 meses sin ser resuelta alguna de las exclusiones.</w:t>
      </w:r>
    </w:p>
    <w:p w14:paraId="41548A32" w14:textId="77777777" w:rsidR="00376CC6" w:rsidRDefault="00376CC6">
      <w:pPr>
        <w:pStyle w:val="Sinespaciado"/>
        <w:spacing w:line="360" w:lineRule="exact"/>
        <w:jc w:val="both"/>
        <w:rPr>
          <w:rFonts w:ascii="Times New Roman" w:hAnsi="Times New Roman" w:cs="Times New Roman"/>
          <w:b/>
          <w:sz w:val="28"/>
          <w:szCs w:val="28"/>
        </w:rPr>
      </w:pPr>
    </w:p>
    <w:p w14:paraId="6346652C" w14:textId="77777777" w:rsidR="00376CC6" w:rsidRDefault="00376CC6">
      <w:pPr>
        <w:pStyle w:val="Sinespaciado"/>
        <w:spacing w:line="360" w:lineRule="exact"/>
        <w:jc w:val="both"/>
        <w:rPr>
          <w:rFonts w:ascii="Times New Roman" w:hAnsi="Times New Roman" w:cs="Times New Roman"/>
          <w:b/>
          <w:sz w:val="28"/>
          <w:szCs w:val="28"/>
        </w:rPr>
      </w:pPr>
    </w:p>
    <w:p w14:paraId="1EA42DFD" w14:textId="77777777" w:rsidR="00376CC6" w:rsidRDefault="00376CC6">
      <w:pPr>
        <w:pStyle w:val="Sinespaciado"/>
        <w:spacing w:line="360" w:lineRule="exact"/>
        <w:jc w:val="both"/>
        <w:rPr>
          <w:rFonts w:ascii="Times New Roman" w:hAnsi="Times New Roman" w:cs="Times New Roman"/>
          <w:b/>
          <w:sz w:val="28"/>
          <w:szCs w:val="28"/>
        </w:rPr>
      </w:pPr>
    </w:p>
    <w:p w14:paraId="1B85170F" w14:textId="77777777" w:rsidR="00376CC6" w:rsidRDefault="00000000">
      <w:pPr>
        <w:pStyle w:val="Sinespaciado"/>
        <w:spacing w:line="360" w:lineRule="exact"/>
        <w:jc w:val="center"/>
        <w:rPr>
          <w:rFonts w:ascii="Times New Roman" w:hAnsi="Times New Roman" w:cs="Times New Roman"/>
          <w:b/>
          <w:sz w:val="28"/>
          <w:szCs w:val="28"/>
        </w:rPr>
      </w:pPr>
      <w:r>
        <w:rPr>
          <w:rFonts w:ascii="Times New Roman" w:hAnsi="Times New Roman" w:cs="Times New Roman"/>
          <w:b/>
          <w:sz w:val="28"/>
          <w:szCs w:val="28"/>
        </w:rPr>
        <w:t>PETICIÓN</w:t>
      </w:r>
    </w:p>
    <w:p w14:paraId="5BD24D40" w14:textId="77777777" w:rsidR="00376CC6" w:rsidRDefault="00376CC6">
      <w:pPr>
        <w:pStyle w:val="Sinespaciado"/>
        <w:spacing w:line="360" w:lineRule="exact"/>
        <w:jc w:val="center"/>
        <w:rPr>
          <w:rFonts w:ascii="Times New Roman" w:hAnsi="Times New Roman" w:cs="Times New Roman"/>
          <w:b/>
          <w:sz w:val="28"/>
          <w:szCs w:val="28"/>
        </w:rPr>
      </w:pPr>
    </w:p>
    <w:p w14:paraId="2DEA6FEF" w14:textId="3F1120F7" w:rsidR="00376CC6" w:rsidRDefault="00000000">
      <w:pPr>
        <w:pStyle w:val="Sinespaciado"/>
        <w:numPr>
          <w:ilvl w:val="0"/>
          <w:numId w:val="16"/>
        </w:numPr>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Solicito a su despacho de la manera más atenta se responda de fondo, </w:t>
      </w:r>
      <w:r w:rsidR="00112680">
        <w:rPr>
          <w:rFonts w:ascii="Times New Roman" w:hAnsi="Times New Roman" w:cs="Times New Roman"/>
          <w:sz w:val="28"/>
          <w:szCs w:val="28"/>
        </w:rPr>
        <w:t>cuáles</w:t>
      </w:r>
      <w:r>
        <w:rPr>
          <w:rFonts w:ascii="Times New Roman" w:hAnsi="Times New Roman" w:cs="Times New Roman"/>
          <w:sz w:val="28"/>
          <w:szCs w:val="28"/>
        </w:rPr>
        <w:t xml:space="preserve"> son las acciones que está tomando la </w:t>
      </w:r>
      <w:r w:rsidR="00112680">
        <w:rPr>
          <w:rFonts w:ascii="Times New Roman" w:hAnsi="Times New Roman" w:cs="Times New Roman"/>
          <w:sz w:val="28"/>
          <w:szCs w:val="28"/>
        </w:rPr>
        <w:t>C</w:t>
      </w:r>
      <w:r>
        <w:rPr>
          <w:rFonts w:ascii="Times New Roman" w:hAnsi="Times New Roman" w:cs="Times New Roman"/>
          <w:sz w:val="28"/>
          <w:szCs w:val="28"/>
        </w:rPr>
        <w:t xml:space="preserve">omisión </w:t>
      </w:r>
      <w:r w:rsidR="00112680">
        <w:rPr>
          <w:rFonts w:ascii="Times New Roman" w:hAnsi="Times New Roman" w:cs="Times New Roman"/>
          <w:sz w:val="28"/>
          <w:szCs w:val="28"/>
        </w:rPr>
        <w:t>N</w:t>
      </w:r>
      <w:r>
        <w:rPr>
          <w:rFonts w:ascii="Times New Roman" w:hAnsi="Times New Roman" w:cs="Times New Roman"/>
          <w:sz w:val="28"/>
          <w:szCs w:val="28"/>
        </w:rPr>
        <w:t xml:space="preserve">acional de </w:t>
      </w:r>
      <w:r w:rsidR="00112680">
        <w:rPr>
          <w:rFonts w:ascii="Times New Roman" w:hAnsi="Times New Roman" w:cs="Times New Roman"/>
          <w:sz w:val="28"/>
          <w:szCs w:val="28"/>
        </w:rPr>
        <w:t>S</w:t>
      </w:r>
      <w:r>
        <w:rPr>
          <w:rFonts w:ascii="Times New Roman" w:hAnsi="Times New Roman" w:cs="Times New Roman"/>
          <w:sz w:val="28"/>
          <w:szCs w:val="28"/>
        </w:rPr>
        <w:t xml:space="preserve">ervicio </w:t>
      </w:r>
      <w:r w:rsidR="00112680">
        <w:rPr>
          <w:rFonts w:ascii="Times New Roman" w:hAnsi="Times New Roman" w:cs="Times New Roman"/>
          <w:sz w:val="28"/>
          <w:szCs w:val="28"/>
        </w:rPr>
        <w:t>C</w:t>
      </w:r>
      <w:r>
        <w:rPr>
          <w:rFonts w:ascii="Times New Roman" w:hAnsi="Times New Roman" w:cs="Times New Roman"/>
          <w:sz w:val="28"/>
          <w:szCs w:val="28"/>
        </w:rPr>
        <w:t xml:space="preserve">ivil para dar respuesta a las 8 exclusiones de la </w:t>
      </w:r>
      <w:proofErr w:type="spellStart"/>
      <w:r>
        <w:rPr>
          <w:rFonts w:ascii="Times New Roman" w:hAnsi="Times New Roman" w:cs="Times New Roman"/>
          <w:sz w:val="28"/>
          <w:szCs w:val="28"/>
        </w:rPr>
        <w:t>opec</w:t>
      </w:r>
      <w:proofErr w:type="spellEnd"/>
      <w:r>
        <w:rPr>
          <w:rFonts w:ascii="Times New Roman" w:hAnsi="Times New Roman" w:cs="Times New Roman"/>
          <w:sz w:val="28"/>
          <w:szCs w:val="28"/>
        </w:rPr>
        <w:t xml:space="preserve"> número </w:t>
      </w:r>
      <w:r>
        <w:rPr>
          <w:rFonts w:ascii="Times New Roman" w:hAnsi="Times New Roman" w:cs="Times New Roman"/>
          <w:b/>
          <w:bCs/>
          <w:sz w:val="28"/>
          <w:szCs w:val="28"/>
        </w:rPr>
        <w:t>184906 docente orientador</w:t>
      </w:r>
      <w:r>
        <w:rPr>
          <w:rFonts w:ascii="Times New Roman" w:hAnsi="Times New Roman" w:cs="Times New Roman"/>
          <w:sz w:val="28"/>
          <w:szCs w:val="28"/>
        </w:rPr>
        <w:t xml:space="preserve"> </w:t>
      </w:r>
      <w:r>
        <w:rPr>
          <w:rFonts w:ascii="Times New Roman" w:hAnsi="Times New Roman" w:cs="Times New Roman"/>
          <w:bCs/>
          <w:sz w:val="28"/>
          <w:szCs w:val="28"/>
        </w:rPr>
        <w:t xml:space="preserve">en el Concurso de Méritos, docentes y directivos docentes población mayoritaria Proceso de Selección No. 2150 a 2237 de 2021, 2316, 2406 de 2022 Directivos Docentes y Docentes, Población Mayoritaria, zonas rural y no rural, </w:t>
      </w:r>
      <w:r>
        <w:rPr>
          <w:rFonts w:ascii="Times New Roman" w:hAnsi="Times New Roman" w:cs="Times New Roman"/>
          <w:sz w:val="28"/>
          <w:szCs w:val="28"/>
        </w:rPr>
        <w:t xml:space="preserve"> de acuerdo al principio de </w:t>
      </w:r>
      <w:r>
        <w:rPr>
          <w:rFonts w:ascii="Times New Roman" w:hAnsi="Times New Roman" w:cs="Times New Roman"/>
          <w:b/>
          <w:bCs/>
          <w:sz w:val="28"/>
          <w:szCs w:val="28"/>
        </w:rPr>
        <w:t>celeridad</w:t>
      </w:r>
      <w:r>
        <w:rPr>
          <w:rFonts w:ascii="Times New Roman" w:hAnsi="Times New Roman" w:cs="Times New Roman"/>
          <w:sz w:val="28"/>
          <w:szCs w:val="28"/>
        </w:rPr>
        <w:t xml:space="preserve"> del que habla el </w:t>
      </w:r>
      <w:r w:rsidR="00112680">
        <w:rPr>
          <w:rFonts w:ascii="Times New Roman" w:hAnsi="Times New Roman" w:cs="Times New Roman"/>
          <w:sz w:val="28"/>
          <w:szCs w:val="28"/>
        </w:rPr>
        <w:t>artículo</w:t>
      </w:r>
      <w:r>
        <w:rPr>
          <w:rFonts w:ascii="Times New Roman" w:hAnsi="Times New Roman" w:cs="Times New Roman"/>
          <w:sz w:val="28"/>
          <w:szCs w:val="28"/>
        </w:rPr>
        <w:t xml:space="preserve"> 209 de la constitución política.</w:t>
      </w:r>
    </w:p>
    <w:p w14:paraId="15D4FBF1" w14:textId="77777777" w:rsidR="00376CC6" w:rsidRDefault="00376CC6">
      <w:pPr>
        <w:pStyle w:val="Sinespaciado"/>
        <w:spacing w:line="360" w:lineRule="exact"/>
        <w:jc w:val="both"/>
        <w:rPr>
          <w:rFonts w:ascii="Times New Roman" w:hAnsi="Times New Roman" w:cs="Times New Roman"/>
          <w:sz w:val="28"/>
          <w:szCs w:val="28"/>
        </w:rPr>
      </w:pPr>
    </w:p>
    <w:p w14:paraId="26D21768" w14:textId="77777777" w:rsidR="00376CC6" w:rsidRDefault="00000000">
      <w:pPr>
        <w:pStyle w:val="Sinespaciado"/>
        <w:numPr>
          <w:ilvl w:val="0"/>
          <w:numId w:val="16"/>
        </w:numPr>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Solicito a su despacho se indique una fecha tentativa en la cual ya tengan una posible certeza de la decisión de dichas exclusiones y la firmeza total de la lista de elegibles </w:t>
      </w:r>
      <w:proofErr w:type="gramStart"/>
      <w:r>
        <w:rPr>
          <w:rFonts w:ascii="Times New Roman" w:hAnsi="Times New Roman" w:cs="Times New Roman"/>
          <w:sz w:val="28"/>
          <w:szCs w:val="28"/>
        </w:rPr>
        <w:t>de acuerdo al</w:t>
      </w:r>
      <w:proofErr w:type="gramEnd"/>
      <w:r>
        <w:rPr>
          <w:rFonts w:ascii="Times New Roman" w:hAnsi="Times New Roman" w:cs="Times New Roman"/>
          <w:sz w:val="28"/>
          <w:szCs w:val="28"/>
        </w:rPr>
        <w:t xml:space="preserve"> modelo integrado de planeación y gestión de la comisión nacional de servicio civil. </w:t>
      </w:r>
    </w:p>
    <w:p w14:paraId="64D8B5DD" w14:textId="77777777" w:rsidR="00376CC6" w:rsidRDefault="00376CC6">
      <w:pPr>
        <w:pStyle w:val="Prrafodelista"/>
        <w:rPr>
          <w:rFonts w:ascii="Times New Roman" w:hAnsi="Times New Roman" w:cs="Times New Roman"/>
          <w:sz w:val="28"/>
          <w:szCs w:val="28"/>
        </w:rPr>
      </w:pPr>
    </w:p>
    <w:p w14:paraId="68C5CB41" w14:textId="77777777" w:rsidR="00376CC6" w:rsidRDefault="00000000">
      <w:pPr>
        <w:pStyle w:val="Sinespaciado"/>
        <w:numPr>
          <w:ilvl w:val="0"/>
          <w:numId w:val="16"/>
        </w:numPr>
        <w:spacing w:line="360" w:lineRule="exact"/>
        <w:jc w:val="both"/>
        <w:rPr>
          <w:rFonts w:ascii="Times New Roman" w:hAnsi="Times New Roman" w:cs="Times New Roman"/>
          <w:sz w:val="28"/>
          <w:szCs w:val="28"/>
        </w:rPr>
      </w:pPr>
      <w:r>
        <w:rPr>
          <w:rFonts w:ascii="Times New Roman" w:hAnsi="Times New Roman" w:cs="Times New Roman"/>
          <w:sz w:val="28"/>
          <w:szCs w:val="28"/>
        </w:rPr>
        <w:t>Solicito el acompañamiento de la procuraduría general de la nación en este proceso,</w:t>
      </w:r>
      <w:r>
        <w:t xml:space="preserve"> </w:t>
      </w:r>
      <w:r>
        <w:rPr>
          <w:rFonts w:ascii="Times New Roman" w:hAnsi="Times New Roman" w:cs="Times New Roman"/>
          <w:sz w:val="28"/>
          <w:szCs w:val="28"/>
        </w:rPr>
        <w:t xml:space="preserve">ya que la Procuraduría General de la Nación es la entidad competente en la vigilancia y control de una entidad de orden nacional como lo es la comisión nacional del servicio civil. Toda vez que, por mandato constitucional representa a la sociedad con la misión de: “Vigilar el cumplimiento de la Constitución y la Ley, promover la protección de los derechos fundamentales, el respeto de los deberes ciudadanos y proteger el patrimonio público, siendo referente de eficiencia, eficacia y valoración ética en el ejercicio de la función pública. </w:t>
      </w:r>
    </w:p>
    <w:p w14:paraId="07137301" w14:textId="77777777" w:rsidR="00376CC6" w:rsidRDefault="00376CC6">
      <w:pPr>
        <w:pStyle w:val="Sinespaciado"/>
        <w:spacing w:line="360" w:lineRule="exact"/>
        <w:jc w:val="center"/>
        <w:rPr>
          <w:rFonts w:ascii="Times New Roman" w:hAnsi="Times New Roman" w:cs="Times New Roman"/>
          <w:b/>
          <w:sz w:val="28"/>
          <w:szCs w:val="28"/>
        </w:rPr>
      </w:pPr>
    </w:p>
    <w:p w14:paraId="102FA08B" w14:textId="77777777" w:rsidR="00376CC6" w:rsidRDefault="00376CC6">
      <w:pPr>
        <w:pStyle w:val="Sinespaciado"/>
        <w:spacing w:line="360" w:lineRule="exact"/>
        <w:jc w:val="center"/>
        <w:rPr>
          <w:rFonts w:ascii="Times New Roman" w:hAnsi="Times New Roman" w:cs="Times New Roman"/>
          <w:b/>
          <w:sz w:val="28"/>
          <w:szCs w:val="28"/>
        </w:rPr>
      </w:pPr>
    </w:p>
    <w:p w14:paraId="0E2EAA4C" w14:textId="77777777" w:rsidR="00376CC6" w:rsidRDefault="00000000">
      <w:pPr>
        <w:pStyle w:val="Sinespaciado"/>
        <w:spacing w:line="360" w:lineRule="exact"/>
        <w:jc w:val="center"/>
        <w:rPr>
          <w:rFonts w:ascii="Times New Roman" w:hAnsi="Times New Roman" w:cs="Times New Roman"/>
          <w:b/>
          <w:sz w:val="28"/>
          <w:szCs w:val="28"/>
        </w:rPr>
      </w:pPr>
      <w:r>
        <w:rPr>
          <w:rFonts w:ascii="Times New Roman" w:hAnsi="Times New Roman" w:cs="Times New Roman"/>
          <w:b/>
          <w:sz w:val="28"/>
          <w:szCs w:val="28"/>
        </w:rPr>
        <w:lastRenderedPageBreak/>
        <w:t>NOTIFICACIÓNES</w:t>
      </w:r>
    </w:p>
    <w:p w14:paraId="2F47E91F" w14:textId="77777777" w:rsidR="00376CC6" w:rsidRDefault="00376CC6">
      <w:pPr>
        <w:pStyle w:val="Sinespaciado"/>
        <w:spacing w:line="360" w:lineRule="exact"/>
        <w:jc w:val="both"/>
        <w:rPr>
          <w:rFonts w:ascii="Times New Roman" w:hAnsi="Times New Roman" w:cs="Times New Roman"/>
          <w:b/>
          <w:sz w:val="28"/>
          <w:szCs w:val="28"/>
        </w:rPr>
      </w:pPr>
    </w:p>
    <w:p w14:paraId="74C716FC" w14:textId="77777777" w:rsidR="00376CC6" w:rsidRDefault="00000000">
      <w:pPr>
        <w:pStyle w:val="Sinespaciado"/>
        <w:spacing w:line="360" w:lineRule="exact"/>
        <w:jc w:val="both"/>
        <w:rPr>
          <w:rFonts w:ascii="Times New Roman" w:hAnsi="Times New Roman" w:cs="Times New Roman"/>
          <w:b/>
          <w:sz w:val="28"/>
          <w:szCs w:val="28"/>
        </w:rPr>
      </w:pPr>
      <w:r>
        <w:rPr>
          <w:rFonts w:ascii="Times New Roman" w:hAnsi="Times New Roman" w:cs="Times New Roman"/>
          <w:b/>
          <w:sz w:val="28"/>
          <w:szCs w:val="28"/>
        </w:rPr>
        <w:t xml:space="preserve"> </w:t>
      </w:r>
    </w:p>
    <w:p w14:paraId="14C9C1C1" w14:textId="77777777" w:rsidR="00376CC6" w:rsidRDefault="00376CC6">
      <w:pPr>
        <w:pStyle w:val="Sinespaciado"/>
        <w:spacing w:line="360" w:lineRule="exact"/>
        <w:jc w:val="both"/>
        <w:rPr>
          <w:rFonts w:ascii="Times New Roman" w:hAnsi="Times New Roman" w:cs="Times New Roman"/>
          <w:b/>
          <w:sz w:val="28"/>
          <w:szCs w:val="28"/>
        </w:rPr>
      </w:pPr>
    </w:p>
    <w:p w14:paraId="1B1AB480" w14:textId="77777777" w:rsidR="00376CC6" w:rsidRDefault="00000000">
      <w:pPr>
        <w:pStyle w:val="Sinespaciado"/>
        <w:spacing w:line="360" w:lineRule="exact"/>
        <w:jc w:val="both"/>
        <w:rPr>
          <w:rFonts w:ascii="Times New Roman" w:hAnsi="Times New Roman" w:cs="Times New Roman"/>
          <w:sz w:val="28"/>
          <w:szCs w:val="28"/>
        </w:rPr>
      </w:pPr>
      <w:r>
        <w:rPr>
          <w:rFonts w:ascii="Times New Roman" w:hAnsi="Times New Roman" w:cs="Times New Roman"/>
          <w:sz w:val="28"/>
          <w:szCs w:val="28"/>
        </w:rPr>
        <w:t>Por favor enviar la correspondencia a través de alguno de los siguientes medios:</w:t>
      </w:r>
    </w:p>
    <w:p w14:paraId="6A8B4C7E" w14:textId="77777777" w:rsidR="00376CC6" w:rsidRDefault="00376CC6">
      <w:pPr>
        <w:pStyle w:val="Sinespaciado"/>
        <w:spacing w:line="360" w:lineRule="exact"/>
        <w:jc w:val="both"/>
        <w:rPr>
          <w:rFonts w:ascii="Times New Roman" w:hAnsi="Times New Roman" w:cs="Times New Roman"/>
          <w:sz w:val="28"/>
          <w:szCs w:val="28"/>
        </w:rPr>
      </w:pPr>
    </w:p>
    <w:p w14:paraId="7D026E3D" w14:textId="77777777" w:rsidR="00376CC6" w:rsidRDefault="00000000">
      <w:pPr>
        <w:pStyle w:val="Sinespaciado"/>
        <w:spacing w:line="360" w:lineRule="exact"/>
        <w:jc w:val="both"/>
        <w:rPr>
          <w:rFonts w:ascii="Times New Roman" w:hAnsi="Times New Roman" w:cs="Times New Roman"/>
          <w:sz w:val="28"/>
          <w:szCs w:val="28"/>
        </w:rPr>
      </w:pPr>
      <w:r>
        <w:rPr>
          <w:rFonts w:ascii="Times New Roman" w:hAnsi="Times New Roman" w:cs="Times New Roman"/>
          <w:b/>
          <w:sz w:val="28"/>
          <w:szCs w:val="28"/>
        </w:rPr>
        <w:t>Correo electrónico:</w:t>
      </w:r>
      <w:r>
        <w:rPr>
          <w:rFonts w:ascii="Times New Roman" w:hAnsi="Times New Roman" w:cs="Times New Roman"/>
          <w:sz w:val="28"/>
          <w:szCs w:val="28"/>
        </w:rPr>
        <w:t xml:space="preserve"> </w:t>
      </w:r>
      <w:r>
        <w:rPr>
          <w:rFonts w:ascii="Times New Roman" w:hAnsi="Times New Roman" w:cs="Times New Roman"/>
          <w:sz w:val="28"/>
          <w:szCs w:val="28"/>
          <w:highlight w:val="yellow"/>
        </w:rPr>
        <w:t>XXXXXXX</w:t>
      </w:r>
    </w:p>
    <w:p w14:paraId="614C0CA6" w14:textId="77777777" w:rsidR="00376CC6" w:rsidRDefault="00376CC6">
      <w:pPr>
        <w:pStyle w:val="Sinespaciado"/>
        <w:spacing w:line="360" w:lineRule="exact"/>
        <w:jc w:val="both"/>
        <w:rPr>
          <w:rFonts w:ascii="Times New Roman" w:hAnsi="Times New Roman" w:cs="Times New Roman"/>
          <w:sz w:val="28"/>
          <w:szCs w:val="28"/>
        </w:rPr>
      </w:pPr>
    </w:p>
    <w:p w14:paraId="3D8E2B20" w14:textId="77777777" w:rsidR="00376CC6" w:rsidRDefault="00376CC6">
      <w:pPr>
        <w:pStyle w:val="Sinespaciado"/>
        <w:spacing w:line="360" w:lineRule="exact"/>
        <w:jc w:val="both"/>
        <w:rPr>
          <w:rFonts w:ascii="Times New Roman" w:hAnsi="Times New Roman" w:cs="Times New Roman"/>
          <w:sz w:val="28"/>
          <w:szCs w:val="28"/>
        </w:rPr>
      </w:pPr>
    </w:p>
    <w:p w14:paraId="121936E8" w14:textId="77777777" w:rsidR="00376CC6" w:rsidRDefault="00000000">
      <w:pPr>
        <w:pStyle w:val="Sinespaciado"/>
        <w:spacing w:line="360" w:lineRule="exact"/>
        <w:jc w:val="both"/>
        <w:rPr>
          <w:rFonts w:ascii="Times New Roman" w:hAnsi="Times New Roman" w:cs="Times New Roman"/>
          <w:b/>
          <w:sz w:val="28"/>
          <w:szCs w:val="28"/>
        </w:rPr>
      </w:pPr>
      <w:r>
        <w:rPr>
          <w:rFonts w:ascii="Times New Roman" w:hAnsi="Times New Roman" w:cs="Times New Roman"/>
          <w:b/>
          <w:sz w:val="28"/>
          <w:szCs w:val="28"/>
        </w:rPr>
        <w:t>Dirección de correspondencia:</w:t>
      </w:r>
      <w:r>
        <w:rPr>
          <w:rFonts w:ascii="Times New Roman" w:hAnsi="Times New Roman" w:cs="Times New Roman"/>
          <w:sz w:val="28"/>
          <w:szCs w:val="28"/>
        </w:rPr>
        <w:t xml:space="preserve"> </w:t>
      </w:r>
      <w:r>
        <w:rPr>
          <w:rFonts w:ascii="Times New Roman" w:hAnsi="Times New Roman" w:cs="Times New Roman"/>
          <w:sz w:val="28"/>
          <w:szCs w:val="28"/>
          <w:highlight w:val="yellow"/>
        </w:rPr>
        <w:t>XXXXXX</w:t>
      </w:r>
    </w:p>
    <w:p w14:paraId="6C5C124F" w14:textId="77777777" w:rsidR="00376CC6" w:rsidRDefault="00000000">
      <w:pPr>
        <w:pStyle w:val="Sinespaciado"/>
        <w:spacing w:line="360" w:lineRule="exact"/>
        <w:jc w:val="both"/>
        <w:rPr>
          <w:rFonts w:ascii="Times New Roman" w:hAnsi="Times New Roman" w:cs="Times New Roman"/>
          <w:b/>
          <w:sz w:val="28"/>
          <w:szCs w:val="28"/>
        </w:rPr>
      </w:pPr>
      <w:r>
        <w:rPr>
          <w:rFonts w:ascii="Times New Roman" w:hAnsi="Times New Roman" w:cs="Times New Roman"/>
          <w:b/>
          <w:sz w:val="28"/>
          <w:szCs w:val="28"/>
        </w:rPr>
        <w:t xml:space="preserve"> </w:t>
      </w:r>
    </w:p>
    <w:p w14:paraId="23374B19" w14:textId="77777777" w:rsidR="00376CC6" w:rsidRDefault="00376CC6">
      <w:pPr>
        <w:pStyle w:val="Sinespaciado"/>
        <w:spacing w:line="360" w:lineRule="exact"/>
        <w:jc w:val="both"/>
        <w:rPr>
          <w:rFonts w:ascii="Times New Roman" w:hAnsi="Times New Roman" w:cs="Times New Roman"/>
          <w:b/>
          <w:sz w:val="28"/>
          <w:szCs w:val="28"/>
        </w:rPr>
      </w:pPr>
    </w:p>
    <w:p w14:paraId="1B48D53A" w14:textId="77777777" w:rsidR="00376CC6" w:rsidRDefault="00376CC6">
      <w:pPr>
        <w:pStyle w:val="Sinespaciado"/>
        <w:spacing w:line="360" w:lineRule="exact"/>
        <w:jc w:val="both"/>
        <w:rPr>
          <w:rFonts w:ascii="Times New Roman" w:hAnsi="Times New Roman" w:cs="Times New Roman"/>
          <w:b/>
          <w:sz w:val="28"/>
          <w:szCs w:val="28"/>
        </w:rPr>
      </w:pPr>
    </w:p>
    <w:p w14:paraId="5428CF10" w14:textId="77777777" w:rsidR="00376CC6" w:rsidRDefault="00000000">
      <w:pPr>
        <w:pStyle w:val="Sinespaciado"/>
        <w:spacing w:line="360" w:lineRule="exact"/>
        <w:jc w:val="both"/>
        <w:rPr>
          <w:rFonts w:ascii="Times New Roman" w:hAnsi="Times New Roman" w:cs="Times New Roman"/>
          <w:b/>
          <w:sz w:val="28"/>
          <w:szCs w:val="28"/>
        </w:rPr>
      </w:pPr>
      <w:r>
        <w:rPr>
          <w:rFonts w:ascii="Times New Roman" w:hAnsi="Times New Roman" w:cs="Times New Roman"/>
          <w:b/>
          <w:sz w:val="28"/>
          <w:szCs w:val="28"/>
        </w:rPr>
        <w:t>Cordialmente</w:t>
      </w:r>
    </w:p>
    <w:p w14:paraId="3C9C6D1B" w14:textId="77777777" w:rsidR="00376CC6" w:rsidRDefault="00376CC6">
      <w:pPr>
        <w:pStyle w:val="Sinespaciado"/>
        <w:spacing w:line="360" w:lineRule="exact"/>
        <w:jc w:val="both"/>
        <w:rPr>
          <w:rFonts w:ascii="Times New Roman" w:hAnsi="Times New Roman" w:cs="Times New Roman"/>
          <w:b/>
          <w:sz w:val="28"/>
          <w:szCs w:val="28"/>
        </w:rPr>
      </w:pPr>
    </w:p>
    <w:p w14:paraId="58128BE9" w14:textId="77777777" w:rsidR="00376CC6" w:rsidRDefault="00000000">
      <w:pPr>
        <w:pStyle w:val="Sinespaciado"/>
        <w:spacing w:line="360" w:lineRule="exact"/>
        <w:jc w:val="both"/>
        <w:rPr>
          <w:rFonts w:ascii="Times New Roman" w:hAnsi="Times New Roman" w:cs="Times New Roman"/>
          <w:b/>
          <w:sz w:val="28"/>
          <w:szCs w:val="28"/>
        </w:rPr>
      </w:pPr>
      <w:r>
        <w:rPr>
          <w:rFonts w:ascii="Times New Roman" w:hAnsi="Times New Roman" w:cs="Times New Roman"/>
          <w:b/>
          <w:sz w:val="28"/>
          <w:szCs w:val="28"/>
        </w:rPr>
        <w:t xml:space="preserve"> </w:t>
      </w:r>
    </w:p>
    <w:p w14:paraId="5A8E4116" w14:textId="77777777" w:rsidR="00376CC6" w:rsidRDefault="00376CC6">
      <w:pPr>
        <w:pStyle w:val="Sinespaciado"/>
        <w:spacing w:line="360" w:lineRule="exact"/>
        <w:jc w:val="both"/>
        <w:rPr>
          <w:rFonts w:ascii="Times New Roman" w:hAnsi="Times New Roman" w:cs="Times New Roman"/>
          <w:b/>
          <w:sz w:val="28"/>
          <w:szCs w:val="28"/>
        </w:rPr>
      </w:pPr>
    </w:p>
    <w:p w14:paraId="1E63C1DC" w14:textId="77777777" w:rsidR="00376CC6" w:rsidRDefault="00376CC6">
      <w:pPr>
        <w:pStyle w:val="Sinespaciado"/>
        <w:spacing w:line="360" w:lineRule="exact"/>
        <w:jc w:val="both"/>
        <w:rPr>
          <w:rFonts w:ascii="Times New Roman" w:hAnsi="Times New Roman" w:cs="Times New Roman"/>
          <w:b/>
          <w:sz w:val="28"/>
          <w:szCs w:val="28"/>
        </w:rPr>
      </w:pPr>
    </w:p>
    <w:p w14:paraId="7410D8BB" w14:textId="77777777" w:rsidR="00376CC6" w:rsidRDefault="00000000">
      <w:pPr>
        <w:pStyle w:val="Sinespaciado"/>
        <w:spacing w:line="360" w:lineRule="exact"/>
        <w:jc w:val="both"/>
        <w:rPr>
          <w:rFonts w:ascii="Times New Roman" w:hAnsi="Times New Roman" w:cs="Times New Roman"/>
          <w:b/>
          <w:sz w:val="28"/>
          <w:szCs w:val="28"/>
          <w:highlight w:val="yellow"/>
        </w:rPr>
      </w:pPr>
      <w:r>
        <w:rPr>
          <w:rFonts w:ascii="Times New Roman" w:hAnsi="Times New Roman" w:cs="Times New Roman"/>
          <w:b/>
          <w:sz w:val="28"/>
          <w:szCs w:val="28"/>
          <w:highlight w:val="yellow"/>
        </w:rPr>
        <w:t>NOMBRES Y APELLIDOS</w:t>
      </w:r>
    </w:p>
    <w:p w14:paraId="45576689" w14:textId="77777777" w:rsidR="00376CC6" w:rsidRDefault="00000000">
      <w:pPr>
        <w:pStyle w:val="Sinespaciado"/>
        <w:spacing w:line="360" w:lineRule="exact"/>
        <w:jc w:val="both"/>
        <w:rPr>
          <w:rFonts w:ascii="Times New Roman" w:hAnsi="Times New Roman" w:cs="Times New Roman"/>
          <w:b/>
          <w:sz w:val="28"/>
          <w:szCs w:val="28"/>
          <w:highlight w:val="yellow"/>
        </w:rPr>
      </w:pPr>
      <w:r>
        <w:rPr>
          <w:rFonts w:ascii="Times New Roman" w:hAnsi="Times New Roman" w:cs="Times New Roman"/>
          <w:b/>
          <w:sz w:val="28"/>
          <w:szCs w:val="28"/>
          <w:highlight w:val="yellow"/>
        </w:rPr>
        <w:t>C.C XXXX de Bogotá</w:t>
      </w:r>
    </w:p>
    <w:p w14:paraId="45055F20" w14:textId="77777777" w:rsidR="00376CC6" w:rsidRDefault="00000000">
      <w:pPr>
        <w:pStyle w:val="Sinespaciado"/>
        <w:spacing w:line="360" w:lineRule="exact"/>
        <w:jc w:val="both"/>
        <w:rPr>
          <w:rFonts w:ascii="Times New Roman" w:hAnsi="Times New Roman" w:cs="Times New Roman"/>
          <w:b/>
          <w:sz w:val="28"/>
          <w:szCs w:val="28"/>
        </w:rPr>
      </w:pPr>
      <w:r>
        <w:rPr>
          <w:rFonts w:ascii="Times New Roman" w:hAnsi="Times New Roman" w:cs="Times New Roman"/>
          <w:b/>
          <w:sz w:val="28"/>
          <w:szCs w:val="28"/>
          <w:highlight w:val="yellow"/>
        </w:rPr>
        <w:t>TEL. XXXXX</w:t>
      </w:r>
    </w:p>
    <w:sectPr w:rsidR="00376CC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A3C2BBB8"/>
    <w:lvl w:ilvl="0" w:tplc="80F824D0">
      <w:start w:val="2"/>
      <w:numFmt w:val="bullet"/>
      <w:lvlText w:val="-"/>
      <w:lvlJc w:val="left"/>
      <w:pPr>
        <w:ind w:left="1080" w:hanging="360"/>
      </w:pPr>
      <w:rPr>
        <w:rFonts w:ascii="Times New Roman" w:eastAsia="Calibri"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 w15:restartNumberingAfterBreak="0">
    <w:nsid w:val="00000001"/>
    <w:multiLevelType w:val="hybridMultilevel"/>
    <w:tmpl w:val="2D86D88C"/>
    <w:lvl w:ilvl="0" w:tplc="6804CC68">
      <w:start w:val="2"/>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0000002"/>
    <w:multiLevelType w:val="hybridMultilevel"/>
    <w:tmpl w:val="A39C4050"/>
    <w:lvl w:ilvl="0" w:tplc="13DE72A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0000003"/>
    <w:multiLevelType w:val="hybridMultilevel"/>
    <w:tmpl w:val="8BFA5F4A"/>
    <w:lvl w:ilvl="0" w:tplc="709CAE70">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0000004"/>
    <w:multiLevelType w:val="hybridMultilevel"/>
    <w:tmpl w:val="14008CFC"/>
    <w:lvl w:ilvl="0" w:tplc="CD502DB6">
      <w:start w:val="1"/>
      <w:numFmt w:val="decimal"/>
      <w:lvlText w:val="%1-"/>
      <w:lvlJc w:val="left"/>
      <w:pPr>
        <w:ind w:left="795" w:hanging="360"/>
      </w:pPr>
      <w:rPr>
        <w:rFonts w:hint="default"/>
        <w:b w:val="0"/>
      </w:rPr>
    </w:lvl>
    <w:lvl w:ilvl="1" w:tplc="240A0019" w:tentative="1">
      <w:start w:val="1"/>
      <w:numFmt w:val="lowerLetter"/>
      <w:lvlText w:val="%2."/>
      <w:lvlJc w:val="left"/>
      <w:pPr>
        <w:ind w:left="1515" w:hanging="360"/>
      </w:pPr>
    </w:lvl>
    <w:lvl w:ilvl="2" w:tplc="240A001B" w:tentative="1">
      <w:start w:val="1"/>
      <w:numFmt w:val="lowerRoman"/>
      <w:lvlText w:val="%3."/>
      <w:lvlJc w:val="right"/>
      <w:pPr>
        <w:ind w:left="2235" w:hanging="180"/>
      </w:pPr>
    </w:lvl>
    <w:lvl w:ilvl="3" w:tplc="240A000F" w:tentative="1">
      <w:start w:val="1"/>
      <w:numFmt w:val="decimal"/>
      <w:lvlText w:val="%4."/>
      <w:lvlJc w:val="left"/>
      <w:pPr>
        <w:ind w:left="2955" w:hanging="360"/>
      </w:pPr>
    </w:lvl>
    <w:lvl w:ilvl="4" w:tplc="240A0019" w:tentative="1">
      <w:start w:val="1"/>
      <w:numFmt w:val="lowerLetter"/>
      <w:lvlText w:val="%5."/>
      <w:lvlJc w:val="left"/>
      <w:pPr>
        <w:ind w:left="3675" w:hanging="360"/>
      </w:pPr>
    </w:lvl>
    <w:lvl w:ilvl="5" w:tplc="240A001B" w:tentative="1">
      <w:start w:val="1"/>
      <w:numFmt w:val="lowerRoman"/>
      <w:lvlText w:val="%6."/>
      <w:lvlJc w:val="right"/>
      <w:pPr>
        <w:ind w:left="4395" w:hanging="180"/>
      </w:pPr>
    </w:lvl>
    <w:lvl w:ilvl="6" w:tplc="240A000F" w:tentative="1">
      <w:start w:val="1"/>
      <w:numFmt w:val="decimal"/>
      <w:lvlText w:val="%7."/>
      <w:lvlJc w:val="left"/>
      <w:pPr>
        <w:ind w:left="5115" w:hanging="360"/>
      </w:pPr>
    </w:lvl>
    <w:lvl w:ilvl="7" w:tplc="240A0019" w:tentative="1">
      <w:start w:val="1"/>
      <w:numFmt w:val="lowerLetter"/>
      <w:lvlText w:val="%8."/>
      <w:lvlJc w:val="left"/>
      <w:pPr>
        <w:ind w:left="5835" w:hanging="360"/>
      </w:pPr>
    </w:lvl>
    <w:lvl w:ilvl="8" w:tplc="240A001B" w:tentative="1">
      <w:start w:val="1"/>
      <w:numFmt w:val="lowerRoman"/>
      <w:lvlText w:val="%9."/>
      <w:lvlJc w:val="right"/>
      <w:pPr>
        <w:ind w:left="6555" w:hanging="180"/>
      </w:pPr>
    </w:lvl>
  </w:abstractNum>
  <w:abstractNum w:abstractNumId="5" w15:restartNumberingAfterBreak="0">
    <w:nsid w:val="00000005"/>
    <w:multiLevelType w:val="hybridMultilevel"/>
    <w:tmpl w:val="EBB8BAA2"/>
    <w:lvl w:ilvl="0" w:tplc="56DCC56A">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00000006"/>
    <w:multiLevelType w:val="hybridMultilevel"/>
    <w:tmpl w:val="75C223EA"/>
    <w:lvl w:ilvl="0" w:tplc="3B2A07CC">
      <w:start w:val="1"/>
      <w:numFmt w:val="decimal"/>
      <w:lvlText w:val="%1-"/>
      <w:lvlJc w:val="left"/>
      <w:pPr>
        <w:ind w:left="720" w:hanging="360"/>
      </w:pPr>
      <w:rPr>
        <w:rFonts w:ascii="Times New Roman" w:eastAsia="Calibri" w:hAnsi="Times New Roman"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0000007"/>
    <w:multiLevelType w:val="hybridMultilevel"/>
    <w:tmpl w:val="A94C5E70"/>
    <w:lvl w:ilvl="0" w:tplc="2A5465E0">
      <w:start w:val="2"/>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0000008"/>
    <w:multiLevelType w:val="hybridMultilevel"/>
    <w:tmpl w:val="F9364326"/>
    <w:lvl w:ilvl="0" w:tplc="3ACE5742">
      <w:start w:val="2"/>
      <w:numFmt w:val="bullet"/>
      <w:lvlText w:val="-"/>
      <w:lvlJc w:val="left"/>
      <w:pPr>
        <w:ind w:left="1080" w:hanging="360"/>
      </w:pPr>
      <w:rPr>
        <w:rFonts w:ascii="Times New Roman" w:eastAsia="Calibri"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00000009"/>
    <w:multiLevelType w:val="hybridMultilevel"/>
    <w:tmpl w:val="42004528"/>
    <w:lvl w:ilvl="0" w:tplc="7F345E1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000000A"/>
    <w:multiLevelType w:val="hybridMultilevel"/>
    <w:tmpl w:val="34EEF1C6"/>
    <w:lvl w:ilvl="0" w:tplc="E09C4A48">
      <w:start w:val="1"/>
      <w:numFmt w:val="decimal"/>
      <w:lvlText w:val="%1-"/>
      <w:lvlJc w:val="left"/>
      <w:pPr>
        <w:ind w:left="435" w:hanging="360"/>
      </w:pPr>
      <w:rPr>
        <w:rFonts w:hint="default"/>
      </w:rPr>
    </w:lvl>
    <w:lvl w:ilvl="1" w:tplc="240A0019" w:tentative="1">
      <w:start w:val="1"/>
      <w:numFmt w:val="lowerLetter"/>
      <w:lvlText w:val="%2."/>
      <w:lvlJc w:val="left"/>
      <w:pPr>
        <w:ind w:left="1155" w:hanging="360"/>
      </w:pPr>
    </w:lvl>
    <w:lvl w:ilvl="2" w:tplc="240A001B" w:tentative="1">
      <w:start w:val="1"/>
      <w:numFmt w:val="lowerRoman"/>
      <w:lvlText w:val="%3."/>
      <w:lvlJc w:val="right"/>
      <w:pPr>
        <w:ind w:left="1875" w:hanging="180"/>
      </w:pPr>
    </w:lvl>
    <w:lvl w:ilvl="3" w:tplc="240A000F" w:tentative="1">
      <w:start w:val="1"/>
      <w:numFmt w:val="decimal"/>
      <w:lvlText w:val="%4."/>
      <w:lvlJc w:val="left"/>
      <w:pPr>
        <w:ind w:left="2595" w:hanging="360"/>
      </w:pPr>
    </w:lvl>
    <w:lvl w:ilvl="4" w:tplc="240A0019" w:tentative="1">
      <w:start w:val="1"/>
      <w:numFmt w:val="lowerLetter"/>
      <w:lvlText w:val="%5."/>
      <w:lvlJc w:val="left"/>
      <w:pPr>
        <w:ind w:left="3315" w:hanging="360"/>
      </w:pPr>
    </w:lvl>
    <w:lvl w:ilvl="5" w:tplc="240A001B" w:tentative="1">
      <w:start w:val="1"/>
      <w:numFmt w:val="lowerRoman"/>
      <w:lvlText w:val="%6."/>
      <w:lvlJc w:val="right"/>
      <w:pPr>
        <w:ind w:left="4035" w:hanging="180"/>
      </w:pPr>
    </w:lvl>
    <w:lvl w:ilvl="6" w:tplc="240A000F" w:tentative="1">
      <w:start w:val="1"/>
      <w:numFmt w:val="decimal"/>
      <w:lvlText w:val="%7."/>
      <w:lvlJc w:val="left"/>
      <w:pPr>
        <w:ind w:left="4755" w:hanging="360"/>
      </w:pPr>
    </w:lvl>
    <w:lvl w:ilvl="7" w:tplc="240A0019" w:tentative="1">
      <w:start w:val="1"/>
      <w:numFmt w:val="lowerLetter"/>
      <w:lvlText w:val="%8."/>
      <w:lvlJc w:val="left"/>
      <w:pPr>
        <w:ind w:left="5475" w:hanging="360"/>
      </w:pPr>
    </w:lvl>
    <w:lvl w:ilvl="8" w:tplc="240A001B" w:tentative="1">
      <w:start w:val="1"/>
      <w:numFmt w:val="lowerRoman"/>
      <w:lvlText w:val="%9."/>
      <w:lvlJc w:val="right"/>
      <w:pPr>
        <w:ind w:left="6195" w:hanging="180"/>
      </w:pPr>
    </w:lvl>
  </w:abstractNum>
  <w:abstractNum w:abstractNumId="11" w15:restartNumberingAfterBreak="0">
    <w:nsid w:val="0000000B"/>
    <w:multiLevelType w:val="hybridMultilevel"/>
    <w:tmpl w:val="3CBA36EA"/>
    <w:lvl w:ilvl="0" w:tplc="F5A44A64">
      <w:start w:val="2"/>
      <w:numFmt w:val="bullet"/>
      <w:lvlText w:val="-"/>
      <w:lvlJc w:val="left"/>
      <w:pPr>
        <w:ind w:left="1080" w:hanging="360"/>
      </w:pPr>
      <w:rPr>
        <w:rFonts w:ascii="Times New Roman" w:eastAsia="Calibri"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0000000C"/>
    <w:multiLevelType w:val="hybridMultilevel"/>
    <w:tmpl w:val="3C6C8460"/>
    <w:lvl w:ilvl="0" w:tplc="6598CED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3" w15:restartNumberingAfterBreak="0">
    <w:nsid w:val="0000000D"/>
    <w:multiLevelType w:val="hybridMultilevel"/>
    <w:tmpl w:val="AF6C2EF6"/>
    <w:lvl w:ilvl="0" w:tplc="843A06E4">
      <w:start w:val="2"/>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0000000E"/>
    <w:multiLevelType w:val="hybridMultilevel"/>
    <w:tmpl w:val="C9A43A42"/>
    <w:lvl w:ilvl="0" w:tplc="7B2CA35E">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0000000F"/>
    <w:multiLevelType w:val="hybridMultilevel"/>
    <w:tmpl w:val="DD220E70"/>
    <w:lvl w:ilvl="0" w:tplc="4C802EC6">
      <w:start w:val="2"/>
      <w:numFmt w:val="bullet"/>
      <w:lvlText w:val="-"/>
      <w:lvlJc w:val="left"/>
      <w:pPr>
        <w:ind w:left="1080" w:hanging="360"/>
      </w:pPr>
      <w:rPr>
        <w:rFonts w:ascii="Times New Roman" w:eastAsia="Calibri"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16cid:durableId="105387804">
    <w:abstractNumId w:val="14"/>
  </w:num>
  <w:num w:numId="2" w16cid:durableId="1600601966">
    <w:abstractNumId w:val="2"/>
  </w:num>
  <w:num w:numId="3" w16cid:durableId="165942246">
    <w:abstractNumId w:val="12"/>
  </w:num>
  <w:num w:numId="4" w16cid:durableId="1763792024">
    <w:abstractNumId w:val="3"/>
  </w:num>
  <w:num w:numId="5" w16cid:durableId="934753692">
    <w:abstractNumId w:val="15"/>
  </w:num>
  <w:num w:numId="6" w16cid:durableId="819417548">
    <w:abstractNumId w:val="13"/>
  </w:num>
  <w:num w:numId="7" w16cid:durableId="1006521177">
    <w:abstractNumId w:val="1"/>
  </w:num>
  <w:num w:numId="8" w16cid:durableId="2063210536">
    <w:abstractNumId w:val="0"/>
  </w:num>
  <w:num w:numId="9" w16cid:durableId="1857421944">
    <w:abstractNumId w:val="8"/>
  </w:num>
  <w:num w:numId="10" w16cid:durableId="1130590765">
    <w:abstractNumId w:val="7"/>
  </w:num>
  <w:num w:numId="11" w16cid:durableId="1144545578">
    <w:abstractNumId w:val="11"/>
  </w:num>
  <w:num w:numId="12" w16cid:durableId="471140241">
    <w:abstractNumId w:val="5"/>
  </w:num>
  <w:num w:numId="13" w16cid:durableId="899755879">
    <w:abstractNumId w:val="6"/>
  </w:num>
  <w:num w:numId="14" w16cid:durableId="1481729136">
    <w:abstractNumId w:val="10"/>
  </w:num>
  <w:num w:numId="15" w16cid:durableId="1090194484">
    <w:abstractNumId w:val="4"/>
  </w:num>
  <w:num w:numId="16" w16cid:durableId="14488121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CC6"/>
    <w:rsid w:val="00112680"/>
    <w:rsid w:val="00265AC5"/>
    <w:rsid w:val="00376C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95D1C"/>
  <w15:docId w15:val="{DC5AC8A1-0042-4BB7-AF2A-4DE66A63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pPr>
      <w:keepNext/>
      <w:keepLines/>
      <w:spacing w:before="40" w:after="0"/>
      <w:outlineLvl w:val="1"/>
    </w:pPr>
    <w:rPr>
      <w:rFonts w:ascii="Cambria" w:eastAsia="SimSun" w:hAnsi="Cambria"/>
      <w:color w:val="365F9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paragraph" w:styleId="Encabezado">
    <w:name w:val="header"/>
    <w:basedOn w:val="Normal"/>
    <w:link w:val="EncabezadoCar"/>
    <w:uiPriority w:val="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rPr>
  </w:style>
  <w:style w:type="character" w:styleId="Hipervnculo">
    <w:name w:val="Hyperlink"/>
    <w:basedOn w:val="Fuentedeprrafopredeter"/>
    <w:uiPriority w:val="99"/>
    <w:rPr>
      <w:color w:val="0000FF"/>
      <w:u w:val="single"/>
    </w:rPr>
  </w:style>
  <w:style w:type="paragraph" w:styleId="Sinespaciado">
    <w:name w:val="No Spacing"/>
    <w:uiPriority w:val="1"/>
    <w:qFormat/>
    <w:pPr>
      <w:spacing w:after="0" w:line="240" w:lineRule="auto"/>
    </w:pPr>
  </w:style>
  <w:style w:type="character" w:customStyle="1" w:styleId="Ttulo2Car">
    <w:name w:val="Título 2 Car"/>
    <w:basedOn w:val="Fuentedeprrafopredeter"/>
    <w:link w:val="Ttulo2"/>
    <w:uiPriority w:val="9"/>
    <w:rPr>
      <w:rFonts w:ascii="Cambria" w:eastAsia="SimSun" w:hAnsi="Cambria" w:cs="SimSun"/>
      <w:color w:val="365F9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880</Words>
  <Characters>4843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dc:creator>
  <cp:lastModifiedBy>Enrique .</cp:lastModifiedBy>
  <cp:revision>5</cp:revision>
  <dcterms:created xsi:type="dcterms:W3CDTF">2023-12-12T19:29:00Z</dcterms:created>
  <dcterms:modified xsi:type="dcterms:W3CDTF">2023-12-18T16:48:00Z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beb26bad136d4765b19cb5c7265c4e3a</vt:lpwstr>
  </property>
</Properties>
</file>